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FUNDIÁRIO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Sucessivos Proprietários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Fundiário;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Número da Carta de Aforamento.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 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Sequencial:                           </w:t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2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3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C5A3eoq/nbGIs4E7zO3tzTUbg==">AMUW2mXr4t0oInTY7vMytae9g4kmC4XKTgQmzMBdqs7iyf/AKZ2JnHEFVOiY4sVf8LWWRqqXOuosXBJP66xjBzCpu3O7lSgy24fqKSTAQ5E0wofvpDWgST82ZFTQul/R1A142/YXYLWk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2019-12-20T13:17:00Z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